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47838" w14:textId="77ED8BBE" w:rsidR="00C0748C" w:rsidRPr="004A20A6" w:rsidRDefault="00AE1919" w:rsidP="00C0748C">
      <w:pPr>
        <w:rPr>
          <w:rFonts w:ascii="Arial" w:hAnsi="Arial" w:cs="Arial"/>
        </w:rPr>
      </w:pPr>
      <w:r>
        <w:rPr>
          <w:rFonts w:ascii="Arial" w:hAnsi="Arial" w:cs="Arial"/>
        </w:rPr>
        <w:t>Har</w:t>
      </w:r>
      <w:r w:rsidR="00360277" w:rsidRPr="00360277">
        <w:rPr>
          <w:rFonts w:ascii="Arial" w:hAnsi="Arial" w:cs="Arial"/>
        </w:rPr>
        <w:t>Safe and Harassment-free Fieldwork Plan (SAHF)</w:t>
      </w:r>
      <w:r w:rsidR="00C0748C" w:rsidRPr="004A20A6">
        <w:rPr>
          <w:rFonts w:ascii="Arial" w:hAnsi="Arial" w:cs="Arial"/>
        </w:rPr>
        <w:tab/>
      </w:r>
      <w:r w:rsidR="00C0748C" w:rsidRPr="004A20A6">
        <w:rPr>
          <w:rFonts w:ascii="Arial" w:hAnsi="Arial" w:cs="Arial"/>
        </w:rPr>
        <w:tab/>
      </w:r>
      <w:r w:rsidR="00C0748C" w:rsidRPr="004A20A6">
        <w:rPr>
          <w:rFonts w:ascii="Arial" w:hAnsi="Arial" w:cs="Arial"/>
        </w:rPr>
        <w:tab/>
      </w:r>
      <w:r w:rsidR="00C0748C" w:rsidRPr="004A20A6">
        <w:rPr>
          <w:rFonts w:ascii="Arial" w:hAnsi="Arial" w:cs="Arial"/>
        </w:rPr>
        <w:tab/>
      </w:r>
    </w:p>
    <w:p w14:paraId="38D4F2BB" w14:textId="77777777" w:rsidR="00C0748C" w:rsidRPr="004A20A6" w:rsidRDefault="00C0748C" w:rsidP="00C0748C">
      <w:pPr>
        <w:rPr>
          <w:rFonts w:ascii="Arial" w:hAnsi="Arial" w:cs="Arial"/>
        </w:rPr>
      </w:pPr>
      <w:r w:rsidRPr="004A20A6">
        <w:rPr>
          <w:rFonts w:ascii="Arial" w:hAnsi="Arial" w:cs="Arial"/>
        </w:rPr>
        <w:t>Plan for Off-Campus or Off-Site Research</w:t>
      </w:r>
    </w:p>
    <w:p w14:paraId="1824C883" w14:textId="1A7522B5" w:rsidR="00C0748C" w:rsidRPr="004A20A6" w:rsidRDefault="21946D4A" w:rsidP="5FDCC64F">
      <w:pPr>
        <w:rPr>
          <w:rFonts w:ascii="Arial" w:hAnsi="Arial" w:cs="Arial"/>
          <w:b/>
          <w:bCs/>
        </w:rPr>
      </w:pPr>
      <w:r w:rsidRPr="004A20A6">
        <w:rPr>
          <w:rFonts w:ascii="Arial" w:hAnsi="Arial" w:cs="Arial"/>
          <w:b/>
          <w:bCs/>
        </w:rPr>
        <w:t xml:space="preserve">COMMITMENT. </w:t>
      </w:r>
      <w:r w:rsidRPr="004A20A6">
        <w:rPr>
          <w:rFonts w:ascii="Arial" w:hAnsi="Arial" w:cs="Arial"/>
        </w:rPr>
        <w:t>Oregon State University is committed to creating and maintaining a safe, equitable, and inclusive working and learning environment – which aligns with NSF policy to “foster safe and harassment-free environments whenever science is conducted.” (NSF 2023 PAPPG Guide II-E.9]. The University meets NSF requirements, effective with proposals submitted 1/30/23 or later, to certify that they have a plan in place that addresses:</w:t>
      </w:r>
    </w:p>
    <w:p w14:paraId="500A1F23" w14:textId="7468918E" w:rsidR="00C0748C" w:rsidRPr="004A20A6" w:rsidRDefault="2AE04401" w:rsidP="00C0748C">
      <w:pPr>
        <w:rPr>
          <w:rFonts w:ascii="Arial" w:hAnsi="Arial" w:cs="Arial"/>
        </w:rPr>
      </w:pPr>
      <w:r w:rsidRPr="004A20A6">
        <w:rPr>
          <w:rFonts w:ascii="Arial" w:hAnsi="Arial" w:cs="Arial"/>
        </w:rPr>
        <w:t>(1) Abuse of any person, including but not limited to harassment, stalking, bullying or hazing or any kind, whether the behavior is carried out verbally, physically, electronically, or in written form; and</w:t>
      </w:r>
    </w:p>
    <w:p w14:paraId="6D5F2193" w14:textId="77777777" w:rsidR="00C0748C" w:rsidRPr="004A20A6" w:rsidRDefault="197CF9B8" w:rsidP="00C0748C">
      <w:pPr>
        <w:rPr>
          <w:rFonts w:ascii="Arial" w:hAnsi="Arial" w:cs="Arial"/>
        </w:rPr>
      </w:pPr>
      <w:r w:rsidRPr="004A20A6">
        <w:rPr>
          <w:rFonts w:ascii="Arial" w:hAnsi="Arial" w:cs="Arial"/>
        </w:rPr>
        <w:t>(2) Conduct that is unwelcome, offensive, indecent, obscene, or disorderly</w:t>
      </w:r>
    </w:p>
    <w:p w14:paraId="27467312" w14:textId="3D366628" w:rsidR="197CF9B8" w:rsidRPr="004A20A6" w:rsidRDefault="13F50891" w:rsidP="730AD6B9">
      <w:pPr>
        <w:rPr>
          <w:rFonts w:ascii="Arial" w:hAnsi="Arial" w:cs="Arial"/>
          <w:b/>
          <w:bCs/>
        </w:rPr>
      </w:pPr>
      <w:r w:rsidRPr="004A20A6">
        <w:rPr>
          <w:rFonts w:ascii="Arial" w:hAnsi="Arial" w:cs="Arial"/>
          <w:b/>
          <w:bCs/>
        </w:rPr>
        <w:t xml:space="preserve">TRAINING, POLICIES AND PROCESSES. </w:t>
      </w:r>
      <w:r w:rsidRPr="004A20A6">
        <w:rPr>
          <w:rFonts w:ascii="Arial" w:hAnsi="Arial" w:cs="Arial"/>
        </w:rPr>
        <w:t xml:space="preserve">All OSU employees are required by </w:t>
      </w:r>
      <w:proofErr w:type="gramStart"/>
      <w:r w:rsidRPr="004A20A6">
        <w:rPr>
          <w:rFonts w:ascii="Arial" w:hAnsi="Arial" w:cs="Arial"/>
        </w:rPr>
        <w:t>University</w:t>
      </w:r>
      <w:proofErr w:type="gramEnd"/>
      <w:r w:rsidRPr="004A20A6">
        <w:rPr>
          <w:rFonts w:ascii="Arial" w:hAnsi="Arial" w:cs="Arial"/>
        </w:rPr>
        <w:t xml:space="preserve"> policy to complete critical training modules on preventing Sexual Misconduct, Discrimination, and Other Prohibited Behaviors and on ensuring Inclusion and Access. Graduate Employees and their supervisors receive additional annual anti-harassment and anti-bullying training which includes a field safety component. </w:t>
      </w:r>
    </w:p>
    <w:p w14:paraId="6C7F47DC" w14:textId="28AFF8A1" w:rsidR="197CF9B8" w:rsidRPr="004A20A6" w:rsidRDefault="373C474D" w:rsidP="197CF9B8">
      <w:pPr>
        <w:rPr>
          <w:rFonts w:ascii="Arial" w:hAnsi="Arial" w:cs="Arial"/>
        </w:rPr>
      </w:pPr>
      <w:r w:rsidRPr="004A20A6">
        <w:rPr>
          <w:rFonts w:ascii="Arial" w:hAnsi="Arial" w:cs="Arial"/>
        </w:rPr>
        <w:t>The following policies and processes support OSU in developing and maintaining a safe and healthy work environment. These apply whether on OSU property, at university associated events, online, or off-site when related to or impacting a university program or activity.</w:t>
      </w:r>
    </w:p>
    <w:p w14:paraId="12CB51A2" w14:textId="26E9B846" w:rsidR="00C0748C" w:rsidRPr="004A20A6" w:rsidRDefault="0C4F0380" w:rsidP="79921D3D">
      <w:pPr>
        <w:pStyle w:val="ListParagraph"/>
        <w:numPr>
          <w:ilvl w:val="0"/>
          <w:numId w:val="1"/>
        </w:numPr>
        <w:rPr>
          <w:rFonts w:ascii="Arial" w:hAnsi="Arial" w:cs="Arial"/>
        </w:rPr>
      </w:pPr>
      <w:hyperlink r:id="rId7">
        <w:r w:rsidRPr="004A20A6">
          <w:rPr>
            <w:rStyle w:val="Hyperlink"/>
            <w:rFonts w:ascii="Arial" w:hAnsi="Arial" w:cs="Arial"/>
          </w:rPr>
          <w:t>University Code of Ethics</w:t>
        </w:r>
      </w:hyperlink>
    </w:p>
    <w:p w14:paraId="57B6F406" w14:textId="16F05452" w:rsidR="00C0748C" w:rsidRPr="004A20A6" w:rsidRDefault="0C4F0380" w:rsidP="79921D3D">
      <w:pPr>
        <w:pStyle w:val="ListParagraph"/>
        <w:numPr>
          <w:ilvl w:val="0"/>
          <w:numId w:val="1"/>
        </w:numPr>
        <w:rPr>
          <w:rFonts w:ascii="Arial" w:hAnsi="Arial" w:cs="Arial"/>
        </w:rPr>
      </w:pPr>
      <w:hyperlink r:id="rId8">
        <w:r w:rsidRPr="004A20A6">
          <w:rPr>
            <w:rStyle w:val="Hyperlink"/>
            <w:rFonts w:ascii="Arial" w:hAnsi="Arial" w:cs="Arial"/>
          </w:rPr>
          <w:t>Code of Student Conduct</w:t>
        </w:r>
      </w:hyperlink>
    </w:p>
    <w:p w14:paraId="52A5AE0A" w14:textId="58A2C05C" w:rsidR="00C0748C" w:rsidRPr="004A20A6" w:rsidRDefault="01D60AA7" w:rsidP="79921D3D">
      <w:pPr>
        <w:pStyle w:val="ListParagraph"/>
        <w:numPr>
          <w:ilvl w:val="0"/>
          <w:numId w:val="1"/>
        </w:numPr>
        <w:rPr>
          <w:rFonts w:ascii="Arial" w:hAnsi="Arial" w:cs="Arial"/>
        </w:rPr>
      </w:pPr>
      <w:hyperlink r:id="rId9">
        <w:r w:rsidRPr="004A20A6">
          <w:rPr>
            <w:rStyle w:val="Hyperlink"/>
            <w:rFonts w:ascii="Arial" w:hAnsi="Arial" w:cs="Arial"/>
          </w:rPr>
          <w:t>Discrimination and Discriminatory Harassment Policy</w:t>
        </w:r>
      </w:hyperlink>
    </w:p>
    <w:p w14:paraId="3E5F41BD" w14:textId="29980833" w:rsidR="00C0748C" w:rsidRPr="004A20A6" w:rsidRDefault="01D60AA7" w:rsidP="79921D3D">
      <w:pPr>
        <w:pStyle w:val="ListParagraph"/>
        <w:numPr>
          <w:ilvl w:val="0"/>
          <w:numId w:val="1"/>
        </w:numPr>
        <w:rPr>
          <w:rFonts w:ascii="Arial" w:hAnsi="Arial" w:cs="Arial"/>
        </w:rPr>
      </w:pPr>
      <w:hyperlink r:id="rId10">
        <w:r w:rsidRPr="004A20A6">
          <w:rPr>
            <w:rStyle w:val="Hyperlink"/>
            <w:rFonts w:ascii="Arial" w:hAnsi="Arial" w:cs="Arial"/>
          </w:rPr>
          <w:t>Sexual Misconduct and Discrimination Policy</w:t>
        </w:r>
      </w:hyperlink>
    </w:p>
    <w:p w14:paraId="5A5A4C9F" w14:textId="599D0DD8" w:rsidR="00C0748C" w:rsidRPr="004A20A6" w:rsidRDefault="01D60AA7" w:rsidP="01D60AA7">
      <w:pPr>
        <w:pStyle w:val="ListParagraph"/>
        <w:numPr>
          <w:ilvl w:val="0"/>
          <w:numId w:val="1"/>
        </w:numPr>
        <w:rPr>
          <w:rStyle w:val="Hyperlink"/>
          <w:rFonts w:ascii="Arial" w:hAnsi="Arial" w:cs="Arial"/>
        </w:rPr>
      </w:pPr>
      <w:hyperlink r:id="rId11">
        <w:r w:rsidRPr="004A20A6">
          <w:rPr>
            <w:rStyle w:val="Hyperlink"/>
            <w:rFonts w:ascii="Arial" w:hAnsi="Arial" w:cs="Arial"/>
          </w:rPr>
          <w:t>Responsible Employees and Reporting Incidents of Sexual Misconduct or Discrimination Policy</w:t>
        </w:r>
      </w:hyperlink>
    </w:p>
    <w:p w14:paraId="37ADF4C4" w14:textId="1ECC7B09" w:rsidR="01D60AA7" w:rsidRPr="004A20A6" w:rsidRDefault="01D60AA7" w:rsidP="01D60AA7">
      <w:pPr>
        <w:pStyle w:val="ListParagraph"/>
        <w:numPr>
          <w:ilvl w:val="0"/>
          <w:numId w:val="1"/>
        </w:numPr>
        <w:rPr>
          <w:rFonts w:ascii="Arial" w:hAnsi="Arial" w:cs="Arial"/>
        </w:rPr>
      </w:pPr>
      <w:hyperlink r:id="rId12">
        <w:r w:rsidRPr="004A20A6">
          <w:rPr>
            <w:rStyle w:val="Hyperlink"/>
            <w:rFonts w:ascii="Arial" w:hAnsi="Arial" w:cs="Arial"/>
          </w:rPr>
          <w:t>Consensual Relationships Policy</w:t>
        </w:r>
      </w:hyperlink>
    </w:p>
    <w:p w14:paraId="1EDCDC73" w14:textId="5CFD2C29" w:rsidR="01D60AA7" w:rsidRPr="004A20A6" w:rsidRDefault="01D60AA7" w:rsidP="01D60AA7">
      <w:pPr>
        <w:pStyle w:val="ListParagraph"/>
        <w:numPr>
          <w:ilvl w:val="0"/>
          <w:numId w:val="1"/>
        </w:numPr>
        <w:rPr>
          <w:rFonts w:ascii="Arial" w:hAnsi="Arial" w:cs="Arial"/>
        </w:rPr>
      </w:pPr>
      <w:hyperlink r:id="rId13">
        <w:r w:rsidRPr="004A20A6">
          <w:rPr>
            <w:rStyle w:val="Hyperlink"/>
            <w:rFonts w:ascii="Arial" w:hAnsi="Arial" w:cs="Arial"/>
          </w:rPr>
          <w:t>Retaliation Policy</w:t>
        </w:r>
      </w:hyperlink>
    </w:p>
    <w:p w14:paraId="74E40662" w14:textId="45E54586" w:rsidR="00C0748C" w:rsidRPr="004A20A6" w:rsidRDefault="01D60AA7" w:rsidP="79921D3D">
      <w:pPr>
        <w:pStyle w:val="ListParagraph"/>
        <w:numPr>
          <w:ilvl w:val="0"/>
          <w:numId w:val="1"/>
        </w:numPr>
        <w:rPr>
          <w:rFonts w:ascii="Arial" w:hAnsi="Arial" w:cs="Arial"/>
        </w:rPr>
      </w:pPr>
      <w:hyperlink r:id="rId14">
        <w:r w:rsidRPr="004A20A6">
          <w:rPr>
            <w:rStyle w:val="Hyperlink"/>
            <w:rFonts w:ascii="Arial" w:hAnsi="Arial" w:cs="Arial"/>
          </w:rPr>
          <w:t>Bullying Policy</w:t>
        </w:r>
      </w:hyperlink>
    </w:p>
    <w:p w14:paraId="382CAD51" w14:textId="5F1C0B2C" w:rsidR="00C0748C" w:rsidRPr="004A20A6" w:rsidRDefault="01D60AA7" w:rsidP="79921D3D">
      <w:pPr>
        <w:pStyle w:val="ListParagraph"/>
        <w:numPr>
          <w:ilvl w:val="0"/>
          <w:numId w:val="1"/>
        </w:numPr>
        <w:rPr>
          <w:rFonts w:ascii="Arial" w:hAnsi="Arial" w:cs="Arial"/>
        </w:rPr>
      </w:pPr>
      <w:hyperlink r:id="rId15">
        <w:r w:rsidRPr="004A20A6">
          <w:rPr>
            <w:rStyle w:val="Hyperlink"/>
            <w:rFonts w:ascii="Arial" w:hAnsi="Arial" w:cs="Arial"/>
          </w:rPr>
          <w:t>Bias Incident Response Process</w:t>
        </w:r>
      </w:hyperlink>
    </w:p>
    <w:p w14:paraId="538D9D8A" w14:textId="5F9E2700" w:rsidR="01D60AA7" w:rsidRPr="004A20A6" w:rsidRDefault="01D60AA7" w:rsidP="01D60AA7">
      <w:pPr>
        <w:pStyle w:val="ListParagraph"/>
        <w:numPr>
          <w:ilvl w:val="0"/>
          <w:numId w:val="1"/>
        </w:numPr>
        <w:rPr>
          <w:rFonts w:ascii="Arial" w:hAnsi="Arial" w:cs="Arial"/>
        </w:rPr>
      </w:pPr>
      <w:hyperlink r:id="rId16">
        <w:r w:rsidRPr="004A20A6">
          <w:rPr>
            <w:rStyle w:val="Hyperlink"/>
            <w:rFonts w:ascii="Arial" w:hAnsi="Arial" w:cs="Arial"/>
          </w:rPr>
          <w:t>Student Care Team Process</w:t>
        </w:r>
      </w:hyperlink>
    </w:p>
    <w:p w14:paraId="5E50971D" w14:textId="5410C8A6" w:rsidR="00C0748C" w:rsidRPr="004A20A6" w:rsidRDefault="258E6BD7" w:rsidP="3FA00D32">
      <w:pPr>
        <w:pStyle w:val="ListParagraph"/>
        <w:numPr>
          <w:ilvl w:val="0"/>
          <w:numId w:val="1"/>
        </w:numPr>
        <w:rPr>
          <w:rFonts w:ascii="Arial" w:hAnsi="Arial" w:cs="Arial"/>
        </w:rPr>
      </w:pPr>
      <w:hyperlink r:id="rId17">
        <w:r w:rsidRPr="004A20A6">
          <w:rPr>
            <w:rStyle w:val="Hyperlink"/>
            <w:rFonts w:ascii="Arial" w:hAnsi="Arial" w:cs="Arial"/>
          </w:rPr>
          <w:t>Acceptable Use of Computing Resources</w:t>
        </w:r>
      </w:hyperlink>
    </w:p>
    <w:p w14:paraId="3BC48583" w14:textId="06A46ADC" w:rsidR="73F72334" w:rsidRPr="004A20A6" w:rsidRDefault="7388202B" w:rsidP="258E6BD7">
      <w:pPr>
        <w:spacing w:after="0" w:line="257" w:lineRule="auto"/>
        <w:rPr>
          <w:rFonts w:ascii="Arial" w:hAnsi="Arial" w:cs="Arial"/>
        </w:rPr>
      </w:pPr>
      <w:r w:rsidRPr="004A20A6">
        <w:rPr>
          <w:rFonts w:ascii="Arial" w:hAnsi="Arial" w:cs="Arial"/>
          <w:b/>
          <w:bCs/>
        </w:rPr>
        <w:t xml:space="preserve">REPORTING and RESOURCES. </w:t>
      </w:r>
      <w:r w:rsidRPr="004A20A6">
        <w:rPr>
          <w:rStyle w:val="Hyperlink"/>
          <w:rFonts w:ascii="Arial" w:hAnsi="Arial" w:cs="Arial"/>
        </w:rPr>
        <w:t>Sexual misconduct, hotline and other reporting and services.</w:t>
      </w:r>
      <w:r w:rsidRPr="004A20A6">
        <w:rPr>
          <w:rFonts w:ascii="Arial" w:hAnsi="Arial" w:cs="Arial"/>
        </w:rPr>
        <w:t xml:space="preserve"> </w:t>
      </w:r>
      <w:r w:rsidRPr="004A20A6">
        <w:rPr>
          <w:rFonts w:ascii="Arial" w:eastAsia="Calibri" w:hAnsi="Arial" w:cs="Arial"/>
        </w:rPr>
        <w:t>Any report of sexual misconduct or discrimination should be made directly to EOA.</w:t>
      </w:r>
    </w:p>
    <w:p w14:paraId="53E8A899" w14:textId="37BF52E2" w:rsidR="50598689" w:rsidRPr="004A20A6" w:rsidRDefault="50598689" w:rsidP="50598689">
      <w:pPr>
        <w:spacing w:after="0" w:line="257" w:lineRule="auto"/>
        <w:rPr>
          <w:rFonts w:ascii="Arial" w:eastAsia="Calibri" w:hAnsi="Arial" w:cs="Arial"/>
        </w:rPr>
      </w:pPr>
    </w:p>
    <w:p w14:paraId="4055E6F7" w14:textId="58FCD0F6" w:rsidR="73F72334" w:rsidRPr="004A20A6" w:rsidRDefault="73F72334" w:rsidP="258E6BD7">
      <w:pPr>
        <w:spacing w:after="0" w:line="257" w:lineRule="auto"/>
        <w:rPr>
          <w:rFonts w:ascii="Arial" w:hAnsi="Arial" w:cs="Arial"/>
        </w:rPr>
      </w:pPr>
      <w:r w:rsidRPr="004A20A6">
        <w:rPr>
          <w:rFonts w:ascii="Arial" w:hAnsi="Arial" w:cs="Arial"/>
        </w:rPr>
        <w:br w:type="page"/>
      </w:r>
    </w:p>
    <w:p w14:paraId="2EA8F871" w14:textId="5F51E473" w:rsidR="73F72334" w:rsidRPr="004A20A6" w:rsidRDefault="4DDE4A35" w:rsidP="258E6BD7">
      <w:pPr>
        <w:spacing w:after="0" w:line="257" w:lineRule="auto"/>
        <w:rPr>
          <w:rFonts w:ascii="Arial" w:hAnsi="Arial" w:cs="Arial"/>
        </w:rPr>
      </w:pPr>
      <w:r w:rsidRPr="004A20A6">
        <w:rPr>
          <w:rFonts w:ascii="Arial" w:hAnsi="Arial" w:cs="Arial"/>
          <w:b/>
          <w:bCs/>
        </w:rPr>
        <w:lastRenderedPageBreak/>
        <w:t>PROJECT SPECIFIC INFORMATION</w:t>
      </w:r>
      <w:r w:rsidRPr="004A20A6">
        <w:rPr>
          <w:rFonts w:ascii="Arial" w:hAnsi="Arial" w:cs="Arial"/>
        </w:rPr>
        <w:t xml:space="preserve"> Principal Investigators (PI) are responsible for completing the following project-specific information and distributing it, along with the above resources, to each participant in an off-campus or off-site research activity.</w:t>
      </w:r>
    </w:p>
    <w:tbl>
      <w:tblPr>
        <w:tblStyle w:val="TableGrid"/>
        <w:tblW w:w="9468" w:type="dxa"/>
        <w:tblLayout w:type="fixed"/>
        <w:tblLook w:val="06A0" w:firstRow="1" w:lastRow="0" w:firstColumn="1" w:lastColumn="0" w:noHBand="1" w:noVBand="1"/>
      </w:tblPr>
      <w:tblGrid>
        <w:gridCol w:w="1710"/>
        <w:gridCol w:w="2235"/>
        <w:gridCol w:w="735"/>
        <w:gridCol w:w="1515"/>
        <w:gridCol w:w="3273"/>
      </w:tblGrid>
      <w:tr w:rsidR="73F72334" w:rsidRPr="004A20A6" w14:paraId="38980CDA" w14:textId="77777777" w:rsidTr="4DDE4A35">
        <w:trPr>
          <w:trHeight w:val="300"/>
        </w:trPr>
        <w:tc>
          <w:tcPr>
            <w:tcW w:w="1710" w:type="dxa"/>
          </w:tcPr>
          <w:p w14:paraId="663894F8" w14:textId="73254F51" w:rsidR="73F72334" w:rsidRPr="004A20A6" w:rsidRDefault="2D5D7A41" w:rsidP="2D5D7A41">
            <w:pPr>
              <w:rPr>
                <w:rFonts w:ascii="Arial" w:eastAsia="Calibri" w:hAnsi="Arial" w:cs="Arial"/>
                <w:sz w:val="20"/>
                <w:szCs w:val="20"/>
              </w:rPr>
            </w:pPr>
            <w:r w:rsidRPr="004A20A6">
              <w:rPr>
                <w:rFonts w:ascii="Arial" w:eastAsia="Calibri" w:hAnsi="Arial" w:cs="Arial"/>
                <w:sz w:val="20"/>
                <w:szCs w:val="20"/>
              </w:rPr>
              <w:t>Plan Date:</w:t>
            </w:r>
          </w:p>
        </w:tc>
        <w:tc>
          <w:tcPr>
            <w:tcW w:w="2970" w:type="dxa"/>
            <w:gridSpan w:val="2"/>
          </w:tcPr>
          <w:p w14:paraId="413586E5" w14:textId="39752140" w:rsidR="73F72334" w:rsidRPr="004A20A6" w:rsidRDefault="73F72334" w:rsidP="2D5D7A41">
            <w:pPr>
              <w:rPr>
                <w:rFonts w:ascii="Arial" w:eastAsia="Calibri" w:hAnsi="Arial" w:cs="Arial"/>
                <w:sz w:val="20"/>
                <w:szCs w:val="20"/>
              </w:rPr>
            </w:pPr>
          </w:p>
        </w:tc>
        <w:tc>
          <w:tcPr>
            <w:tcW w:w="1515" w:type="dxa"/>
          </w:tcPr>
          <w:p w14:paraId="6FAAB253" w14:textId="2BA15849" w:rsidR="73F72334" w:rsidRPr="004A20A6" w:rsidRDefault="2D5D7A41" w:rsidP="2D5D7A41">
            <w:pPr>
              <w:rPr>
                <w:rFonts w:ascii="Arial" w:eastAsia="Calibri" w:hAnsi="Arial" w:cs="Arial"/>
                <w:sz w:val="20"/>
                <w:szCs w:val="20"/>
              </w:rPr>
            </w:pPr>
            <w:r w:rsidRPr="004A20A6">
              <w:rPr>
                <w:rFonts w:ascii="Arial" w:eastAsia="Calibri" w:hAnsi="Arial" w:cs="Arial"/>
                <w:sz w:val="20"/>
                <w:szCs w:val="20"/>
              </w:rPr>
              <w:t>Off-Campus Location:</w:t>
            </w:r>
          </w:p>
        </w:tc>
        <w:tc>
          <w:tcPr>
            <w:tcW w:w="3273" w:type="dxa"/>
          </w:tcPr>
          <w:p w14:paraId="31882CCA" w14:textId="39752140" w:rsidR="73F72334" w:rsidRPr="004A20A6" w:rsidRDefault="73F72334" w:rsidP="2D5D7A41">
            <w:pPr>
              <w:rPr>
                <w:rFonts w:ascii="Arial" w:eastAsia="Calibri" w:hAnsi="Arial" w:cs="Arial"/>
                <w:sz w:val="20"/>
                <w:szCs w:val="20"/>
              </w:rPr>
            </w:pPr>
          </w:p>
        </w:tc>
      </w:tr>
      <w:tr w:rsidR="73F72334" w:rsidRPr="004A20A6" w14:paraId="1ACA739F" w14:textId="77777777" w:rsidTr="4DDE4A35">
        <w:trPr>
          <w:trHeight w:val="300"/>
        </w:trPr>
        <w:tc>
          <w:tcPr>
            <w:tcW w:w="1710" w:type="dxa"/>
          </w:tcPr>
          <w:p w14:paraId="733C1228" w14:textId="5D5E8A12" w:rsidR="73F72334" w:rsidRPr="004A20A6" w:rsidRDefault="2D5D7A41" w:rsidP="2D5D7A41">
            <w:pPr>
              <w:rPr>
                <w:rFonts w:ascii="Arial" w:eastAsia="Calibri" w:hAnsi="Arial" w:cs="Arial"/>
                <w:sz w:val="20"/>
                <w:szCs w:val="20"/>
              </w:rPr>
            </w:pPr>
            <w:r w:rsidRPr="004A20A6">
              <w:rPr>
                <w:rFonts w:ascii="Arial" w:eastAsia="Calibri" w:hAnsi="Arial" w:cs="Arial"/>
                <w:sz w:val="20"/>
                <w:szCs w:val="20"/>
              </w:rPr>
              <w:t>Plan Prepared by:</w:t>
            </w:r>
          </w:p>
        </w:tc>
        <w:tc>
          <w:tcPr>
            <w:tcW w:w="2970" w:type="dxa"/>
            <w:gridSpan w:val="2"/>
          </w:tcPr>
          <w:p w14:paraId="36C1FDF2" w14:textId="39752140" w:rsidR="73F72334" w:rsidRPr="004A20A6" w:rsidRDefault="73F72334" w:rsidP="2D5D7A41">
            <w:pPr>
              <w:rPr>
                <w:rFonts w:ascii="Arial" w:eastAsia="Calibri" w:hAnsi="Arial" w:cs="Arial"/>
                <w:sz w:val="20"/>
                <w:szCs w:val="20"/>
              </w:rPr>
            </w:pPr>
          </w:p>
        </w:tc>
        <w:tc>
          <w:tcPr>
            <w:tcW w:w="1515" w:type="dxa"/>
          </w:tcPr>
          <w:p w14:paraId="1E45474C" w14:textId="0CFD1BB1" w:rsidR="73F72334" w:rsidRPr="004A20A6" w:rsidRDefault="2D5D7A41" w:rsidP="2D5D7A41">
            <w:pPr>
              <w:rPr>
                <w:rFonts w:ascii="Arial" w:eastAsia="Calibri" w:hAnsi="Arial" w:cs="Arial"/>
                <w:sz w:val="20"/>
                <w:szCs w:val="20"/>
              </w:rPr>
            </w:pPr>
            <w:r w:rsidRPr="004A20A6">
              <w:rPr>
                <w:rFonts w:ascii="Arial" w:eastAsia="Calibri" w:hAnsi="Arial" w:cs="Arial"/>
                <w:sz w:val="20"/>
                <w:szCs w:val="20"/>
              </w:rPr>
              <w:t>PI Name:</w:t>
            </w:r>
          </w:p>
        </w:tc>
        <w:tc>
          <w:tcPr>
            <w:tcW w:w="3273" w:type="dxa"/>
          </w:tcPr>
          <w:p w14:paraId="6F3F6C91" w14:textId="39752140" w:rsidR="73F72334" w:rsidRPr="004A20A6" w:rsidRDefault="73F72334" w:rsidP="2D5D7A41">
            <w:pPr>
              <w:rPr>
                <w:rFonts w:ascii="Arial" w:eastAsia="Calibri" w:hAnsi="Arial" w:cs="Arial"/>
                <w:sz w:val="20"/>
                <w:szCs w:val="20"/>
              </w:rPr>
            </w:pPr>
          </w:p>
        </w:tc>
      </w:tr>
      <w:tr w:rsidR="73F72334" w:rsidRPr="004A20A6" w14:paraId="30B13926" w14:textId="77777777" w:rsidTr="4DDE4A35">
        <w:trPr>
          <w:trHeight w:val="300"/>
        </w:trPr>
        <w:tc>
          <w:tcPr>
            <w:tcW w:w="1710" w:type="dxa"/>
          </w:tcPr>
          <w:p w14:paraId="6B6B74C5" w14:textId="232CF739" w:rsidR="73F72334" w:rsidRPr="004A20A6" w:rsidRDefault="2D5D7A41" w:rsidP="2D5D7A41">
            <w:pPr>
              <w:rPr>
                <w:rFonts w:ascii="Arial" w:eastAsia="Calibri" w:hAnsi="Arial" w:cs="Arial"/>
                <w:sz w:val="20"/>
                <w:szCs w:val="20"/>
              </w:rPr>
            </w:pPr>
            <w:r w:rsidRPr="004A20A6">
              <w:rPr>
                <w:rFonts w:ascii="Arial" w:eastAsia="Calibri" w:hAnsi="Arial" w:cs="Arial"/>
                <w:sz w:val="20"/>
                <w:szCs w:val="20"/>
              </w:rPr>
              <w:t>PI Cell:</w:t>
            </w:r>
          </w:p>
        </w:tc>
        <w:tc>
          <w:tcPr>
            <w:tcW w:w="2970" w:type="dxa"/>
            <w:gridSpan w:val="2"/>
          </w:tcPr>
          <w:p w14:paraId="326D6905" w14:textId="39752140" w:rsidR="73F72334" w:rsidRPr="004A20A6" w:rsidRDefault="73F72334" w:rsidP="2D5D7A41">
            <w:pPr>
              <w:rPr>
                <w:rFonts w:ascii="Arial" w:eastAsia="Calibri" w:hAnsi="Arial" w:cs="Arial"/>
                <w:sz w:val="20"/>
                <w:szCs w:val="20"/>
              </w:rPr>
            </w:pPr>
          </w:p>
        </w:tc>
        <w:tc>
          <w:tcPr>
            <w:tcW w:w="1515" w:type="dxa"/>
          </w:tcPr>
          <w:p w14:paraId="69A25ED4" w14:textId="7BB205D6" w:rsidR="73F72334" w:rsidRPr="004A20A6" w:rsidRDefault="2D5D7A41" w:rsidP="2D5D7A41">
            <w:pPr>
              <w:rPr>
                <w:rFonts w:ascii="Arial" w:eastAsia="Calibri" w:hAnsi="Arial" w:cs="Arial"/>
                <w:sz w:val="20"/>
                <w:szCs w:val="20"/>
              </w:rPr>
            </w:pPr>
            <w:r w:rsidRPr="004A20A6">
              <w:rPr>
                <w:rFonts w:ascii="Arial" w:eastAsia="Calibri" w:hAnsi="Arial" w:cs="Arial"/>
                <w:sz w:val="20"/>
                <w:szCs w:val="20"/>
              </w:rPr>
              <w:t>PI Email:</w:t>
            </w:r>
          </w:p>
        </w:tc>
        <w:tc>
          <w:tcPr>
            <w:tcW w:w="3273" w:type="dxa"/>
          </w:tcPr>
          <w:p w14:paraId="2BCCFA85" w14:textId="39752140" w:rsidR="73F72334" w:rsidRPr="004A20A6" w:rsidRDefault="73F72334" w:rsidP="2D5D7A41">
            <w:pPr>
              <w:rPr>
                <w:rFonts w:ascii="Arial" w:eastAsia="Calibri" w:hAnsi="Arial" w:cs="Arial"/>
                <w:sz w:val="20"/>
                <w:szCs w:val="20"/>
              </w:rPr>
            </w:pPr>
          </w:p>
        </w:tc>
      </w:tr>
      <w:tr w:rsidR="73F72334" w:rsidRPr="004A20A6" w14:paraId="782CD171" w14:textId="77777777" w:rsidTr="4DDE4A35">
        <w:trPr>
          <w:trHeight w:val="300"/>
        </w:trPr>
        <w:tc>
          <w:tcPr>
            <w:tcW w:w="1710" w:type="dxa"/>
          </w:tcPr>
          <w:p w14:paraId="3409E2DB" w14:textId="7600281F" w:rsidR="73F72334" w:rsidRPr="004A20A6" w:rsidRDefault="2D5D7A41" w:rsidP="2D5D7A41">
            <w:pPr>
              <w:rPr>
                <w:rFonts w:ascii="Arial" w:eastAsia="Calibri" w:hAnsi="Arial" w:cs="Arial"/>
                <w:sz w:val="20"/>
                <w:szCs w:val="20"/>
              </w:rPr>
            </w:pPr>
            <w:r w:rsidRPr="004A20A6">
              <w:rPr>
                <w:rFonts w:ascii="Arial" w:eastAsia="Calibri" w:hAnsi="Arial" w:cs="Arial"/>
                <w:sz w:val="20"/>
                <w:szCs w:val="20"/>
              </w:rPr>
              <w:t>Field Work Start Date:</w:t>
            </w:r>
          </w:p>
        </w:tc>
        <w:tc>
          <w:tcPr>
            <w:tcW w:w="2970" w:type="dxa"/>
            <w:gridSpan w:val="2"/>
          </w:tcPr>
          <w:p w14:paraId="50555ABB" w14:textId="1DA8F346" w:rsidR="73F72334" w:rsidRPr="004A20A6" w:rsidRDefault="73F72334" w:rsidP="2D5D7A41">
            <w:pPr>
              <w:rPr>
                <w:rFonts w:ascii="Arial" w:eastAsia="Calibri" w:hAnsi="Arial" w:cs="Arial"/>
                <w:sz w:val="20"/>
                <w:szCs w:val="20"/>
              </w:rPr>
            </w:pPr>
          </w:p>
        </w:tc>
        <w:tc>
          <w:tcPr>
            <w:tcW w:w="1515" w:type="dxa"/>
          </w:tcPr>
          <w:p w14:paraId="7B9A768D" w14:textId="13F51037" w:rsidR="73F72334" w:rsidRPr="004A20A6" w:rsidRDefault="2D5D7A41" w:rsidP="2D5D7A41">
            <w:pPr>
              <w:rPr>
                <w:rFonts w:ascii="Arial" w:eastAsia="Calibri" w:hAnsi="Arial" w:cs="Arial"/>
                <w:sz w:val="20"/>
                <w:szCs w:val="20"/>
              </w:rPr>
            </w:pPr>
            <w:r w:rsidRPr="004A20A6">
              <w:rPr>
                <w:rFonts w:ascii="Arial" w:eastAsia="Calibri" w:hAnsi="Arial" w:cs="Arial"/>
                <w:sz w:val="20"/>
                <w:szCs w:val="20"/>
              </w:rPr>
              <w:t>Field Work End Date:</w:t>
            </w:r>
          </w:p>
        </w:tc>
        <w:tc>
          <w:tcPr>
            <w:tcW w:w="3273" w:type="dxa"/>
          </w:tcPr>
          <w:p w14:paraId="45F018EF" w14:textId="78B3F246" w:rsidR="73F72334" w:rsidRPr="004A20A6" w:rsidRDefault="73F72334" w:rsidP="2D5D7A41">
            <w:pPr>
              <w:rPr>
                <w:rFonts w:ascii="Arial" w:eastAsia="Calibri" w:hAnsi="Arial" w:cs="Arial"/>
                <w:sz w:val="20"/>
                <w:szCs w:val="20"/>
              </w:rPr>
            </w:pPr>
          </w:p>
        </w:tc>
      </w:tr>
      <w:tr w:rsidR="73F72334" w:rsidRPr="004A20A6" w14:paraId="1CAD0208" w14:textId="77777777" w:rsidTr="4DDE4A35">
        <w:trPr>
          <w:trHeight w:val="300"/>
        </w:trPr>
        <w:tc>
          <w:tcPr>
            <w:tcW w:w="3945" w:type="dxa"/>
            <w:gridSpan w:val="2"/>
          </w:tcPr>
          <w:p w14:paraId="22DACA00" w14:textId="11D92444" w:rsidR="73F72334" w:rsidRPr="004A20A6" w:rsidRDefault="4DDE4A35" w:rsidP="2D5D7A41">
            <w:pPr>
              <w:spacing w:line="257" w:lineRule="auto"/>
              <w:rPr>
                <w:rFonts w:ascii="Arial" w:eastAsia="Calibri" w:hAnsi="Arial" w:cs="Arial"/>
                <w:sz w:val="20"/>
                <w:szCs w:val="20"/>
              </w:rPr>
            </w:pPr>
            <w:r w:rsidRPr="004A20A6">
              <w:rPr>
                <w:rFonts w:ascii="Arial" w:eastAsia="Calibri" w:hAnsi="Arial" w:cs="Arial"/>
                <w:sz w:val="20"/>
                <w:szCs w:val="20"/>
              </w:rPr>
              <w:t>Brief description of off-campus research activity (fieldwork, vessels, etc.)</w:t>
            </w:r>
          </w:p>
        </w:tc>
        <w:tc>
          <w:tcPr>
            <w:tcW w:w="5523" w:type="dxa"/>
            <w:gridSpan w:val="3"/>
          </w:tcPr>
          <w:p w14:paraId="3AD44688" w14:textId="74805328" w:rsidR="73F72334" w:rsidRPr="004A20A6" w:rsidRDefault="73F72334" w:rsidP="2D5D7A41">
            <w:pPr>
              <w:rPr>
                <w:rFonts w:ascii="Arial" w:eastAsia="Calibri" w:hAnsi="Arial" w:cs="Arial"/>
                <w:sz w:val="20"/>
                <w:szCs w:val="20"/>
              </w:rPr>
            </w:pPr>
          </w:p>
        </w:tc>
      </w:tr>
      <w:tr w:rsidR="73F72334" w:rsidRPr="004A20A6" w14:paraId="1B81AD3D" w14:textId="77777777" w:rsidTr="4DDE4A35">
        <w:trPr>
          <w:trHeight w:val="300"/>
        </w:trPr>
        <w:tc>
          <w:tcPr>
            <w:tcW w:w="3945" w:type="dxa"/>
            <w:gridSpan w:val="2"/>
          </w:tcPr>
          <w:p w14:paraId="3BA0286F" w14:textId="2C2F9E98" w:rsidR="73F72334" w:rsidRPr="004A20A6" w:rsidRDefault="4DDE4A35" w:rsidP="2D5D7A41">
            <w:pPr>
              <w:spacing w:line="257" w:lineRule="auto"/>
              <w:rPr>
                <w:rFonts w:ascii="Arial" w:eastAsia="Calibri" w:hAnsi="Arial" w:cs="Arial"/>
                <w:sz w:val="20"/>
                <w:szCs w:val="20"/>
              </w:rPr>
            </w:pPr>
            <w:r w:rsidRPr="004A20A6">
              <w:rPr>
                <w:rFonts w:ascii="Arial" w:eastAsia="Calibri" w:hAnsi="Arial" w:cs="Arial"/>
                <w:sz w:val="20"/>
                <w:szCs w:val="20"/>
              </w:rPr>
              <w:t>Will participants have regular communication within the team and to campus? (If not, include alternate arrangements for participants to report suspected misconduct)</w:t>
            </w:r>
          </w:p>
          <w:p w14:paraId="3002CE89" w14:textId="53CF13A4" w:rsidR="73F72334" w:rsidRPr="004A20A6" w:rsidRDefault="73F72334" w:rsidP="2D5D7A41">
            <w:pPr>
              <w:spacing w:line="257" w:lineRule="auto"/>
              <w:rPr>
                <w:rFonts w:ascii="Arial" w:eastAsia="Calibri" w:hAnsi="Arial" w:cs="Arial"/>
                <w:sz w:val="20"/>
                <w:szCs w:val="20"/>
              </w:rPr>
            </w:pPr>
          </w:p>
          <w:p w14:paraId="3F03A6BA" w14:textId="453742EF" w:rsidR="73F72334" w:rsidRPr="004A20A6" w:rsidRDefault="73F72334" w:rsidP="2D5D7A41">
            <w:pPr>
              <w:spacing w:line="257" w:lineRule="auto"/>
              <w:rPr>
                <w:rFonts w:ascii="Arial" w:eastAsia="Calibri" w:hAnsi="Arial" w:cs="Arial"/>
                <w:sz w:val="20"/>
                <w:szCs w:val="20"/>
              </w:rPr>
            </w:pPr>
          </w:p>
          <w:p w14:paraId="6E5CFB50" w14:textId="60B80337" w:rsidR="73F72334" w:rsidRPr="004A20A6" w:rsidRDefault="73F72334" w:rsidP="2D5D7A41">
            <w:pPr>
              <w:spacing w:line="257" w:lineRule="auto"/>
              <w:rPr>
                <w:rFonts w:ascii="Arial" w:eastAsia="Calibri" w:hAnsi="Arial" w:cs="Arial"/>
                <w:sz w:val="20"/>
                <w:szCs w:val="20"/>
              </w:rPr>
            </w:pPr>
          </w:p>
        </w:tc>
        <w:tc>
          <w:tcPr>
            <w:tcW w:w="5523" w:type="dxa"/>
            <w:gridSpan w:val="3"/>
          </w:tcPr>
          <w:p w14:paraId="057E3D20" w14:textId="74805328" w:rsidR="73F72334" w:rsidRPr="004A20A6" w:rsidRDefault="73F72334" w:rsidP="2D5D7A41">
            <w:pPr>
              <w:rPr>
                <w:rFonts w:ascii="Arial" w:eastAsia="Calibri" w:hAnsi="Arial" w:cs="Arial"/>
                <w:sz w:val="20"/>
                <w:szCs w:val="20"/>
              </w:rPr>
            </w:pPr>
          </w:p>
        </w:tc>
      </w:tr>
      <w:tr w:rsidR="73F72334" w:rsidRPr="004A20A6" w14:paraId="73923648" w14:textId="77777777" w:rsidTr="4DDE4A35">
        <w:trPr>
          <w:trHeight w:val="300"/>
        </w:trPr>
        <w:tc>
          <w:tcPr>
            <w:tcW w:w="3945" w:type="dxa"/>
            <w:gridSpan w:val="2"/>
          </w:tcPr>
          <w:p w14:paraId="1ACD983A" w14:textId="296F4306" w:rsidR="73F72334" w:rsidRPr="004A20A6" w:rsidRDefault="4DDE4A35" w:rsidP="2D5D7A41">
            <w:pPr>
              <w:spacing w:line="257" w:lineRule="auto"/>
              <w:rPr>
                <w:rFonts w:ascii="Arial" w:eastAsia="Calibri" w:hAnsi="Arial" w:cs="Arial"/>
                <w:sz w:val="20"/>
                <w:szCs w:val="20"/>
              </w:rPr>
            </w:pPr>
            <w:r w:rsidRPr="004A20A6">
              <w:rPr>
                <w:rFonts w:ascii="Arial" w:eastAsia="Calibri" w:hAnsi="Arial" w:cs="Arial"/>
                <w:sz w:val="20"/>
                <w:szCs w:val="20"/>
              </w:rPr>
              <w:t>Will participants from multiple organizations or presence of third parties in the working environment? If yes, are there any special arrangements to make sure they know they should also report misconduct involving these individuals?</w:t>
            </w:r>
          </w:p>
          <w:p w14:paraId="6EECDF70" w14:textId="06F3BFC6" w:rsidR="73F72334" w:rsidRPr="004A20A6" w:rsidRDefault="73F72334" w:rsidP="2D5D7A41">
            <w:pPr>
              <w:spacing w:line="257" w:lineRule="auto"/>
              <w:rPr>
                <w:rFonts w:ascii="Arial" w:eastAsia="Calibri" w:hAnsi="Arial" w:cs="Arial"/>
                <w:sz w:val="20"/>
                <w:szCs w:val="20"/>
              </w:rPr>
            </w:pPr>
          </w:p>
          <w:p w14:paraId="07038E58" w14:textId="1D1B83CD" w:rsidR="73F72334" w:rsidRPr="004A20A6" w:rsidRDefault="73F72334" w:rsidP="2D5D7A41">
            <w:pPr>
              <w:spacing w:line="257" w:lineRule="auto"/>
              <w:rPr>
                <w:rFonts w:ascii="Arial" w:eastAsia="Calibri" w:hAnsi="Arial" w:cs="Arial"/>
                <w:sz w:val="20"/>
                <w:szCs w:val="20"/>
              </w:rPr>
            </w:pPr>
          </w:p>
          <w:p w14:paraId="46EAD68C" w14:textId="22739722" w:rsidR="4DDE4A35" w:rsidRPr="004A20A6" w:rsidRDefault="4DDE4A35" w:rsidP="4DDE4A35">
            <w:pPr>
              <w:spacing w:line="257" w:lineRule="auto"/>
              <w:rPr>
                <w:rFonts w:ascii="Arial" w:eastAsia="Calibri" w:hAnsi="Arial" w:cs="Arial"/>
                <w:sz w:val="20"/>
                <w:szCs w:val="20"/>
              </w:rPr>
            </w:pPr>
          </w:p>
          <w:p w14:paraId="4F79126F" w14:textId="2F784536" w:rsidR="4DDE4A35" w:rsidRPr="004A20A6" w:rsidRDefault="4DDE4A35" w:rsidP="4DDE4A35">
            <w:pPr>
              <w:spacing w:line="257" w:lineRule="auto"/>
              <w:rPr>
                <w:rFonts w:ascii="Arial" w:eastAsia="Calibri" w:hAnsi="Arial" w:cs="Arial"/>
                <w:sz w:val="20"/>
                <w:szCs w:val="20"/>
              </w:rPr>
            </w:pPr>
          </w:p>
          <w:p w14:paraId="0A2DAFCB" w14:textId="46C3B6F8" w:rsidR="4DDE4A35" w:rsidRPr="004A20A6" w:rsidRDefault="4DDE4A35" w:rsidP="4DDE4A35">
            <w:pPr>
              <w:spacing w:line="257" w:lineRule="auto"/>
              <w:rPr>
                <w:rFonts w:ascii="Arial" w:eastAsia="Calibri" w:hAnsi="Arial" w:cs="Arial"/>
                <w:sz w:val="20"/>
                <w:szCs w:val="20"/>
              </w:rPr>
            </w:pPr>
          </w:p>
          <w:p w14:paraId="4B0E5B60" w14:textId="04B07F98" w:rsidR="4DDE4A35" w:rsidRPr="004A20A6" w:rsidRDefault="4DDE4A35" w:rsidP="4DDE4A35">
            <w:pPr>
              <w:spacing w:line="257" w:lineRule="auto"/>
              <w:rPr>
                <w:rFonts w:ascii="Arial" w:eastAsia="Calibri" w:hAnsi="Arial" w:cs="Arial"/>
                <w:sz w:val="20"/>
                <w:szCs w:val="20"/>
              </w:rPr>
            </w:pPr>
          </w:p>
          <w:p w14:paraId="7F8F7450" w14:textId="2A044779" w:rsidR="73F72334" w:rsidRPr="004A20A6" w:rsidRDefault="73F72334" w:rsidP="2D5D7A41">
            <w:pPr>
              <w:spacing w:line="257" w:lineRule="auto"/>
              <w:rPr>
                <w:rFonts w:ascii="Arial" w:eastAsia="Calibri" w:hAnsi="Arial" w:cs="Arial"/>
                <w:sz w:val="20"/>
                <w:szCs w:val="20"/>
              </w:rPr>
            </w:pPr>
          </w:p>
        </w:tc>
        <w:tc>
          <w:tcPr>
            <w:tcW w:w="5523" w:type="dxa"/>
            <w:gridSpan w:val="3"/>
          </w:tcPr>
          <w:p w14:paraId="677876B0" w14:textId="5FD40E0A" w:rsidR="73F72334" w:rsidRPr="004A20A6" w:rsidRDefault="2D5D7A41" w:rsidP="2D5D7A41">
            <w:pPr>
              <w:spacing w:line="257" w:lineRule="auto"/>
              <w:rPr>
                <w:rFonts w:ascii="Arial" w:hAnsi="Arial" w:cs="Arial"/>
                <w:sz w:val="20"/>
                <w:szCs w:val="20"/>
              </w:rPr>
            </w:pPr>
            <w:r w:rsidRPr="004A20A6">
              <w:rPr>
                <w:rFonts w:ascii="Arial" w:eastAsia="Calibri" w:hAnsi="Arial" w:cs="Arial"/>
                <w:sz w:val="20"/>
                <w:szCs w:val="20"/>
              </w:rPr>
              <w:t>Any report of sexual misconduct or discrimination, including those by non-OSU personnel, should be made directly to EOA.</w:t>
            </w:r>
          </w:p>
          <w:p w14:paraId="69B95AA1" w14:textId="7129A393" w:rsidR="73F72334" w:rsidRPr="004A20A6" w:rsidRDefault="73F72334" w:rsidP="2D5D7A41">
            <w:pPr>
              <w:rPr>
                <w:rFonts w:ascii="Arial" w:eastAsia="Calibri" w:hAnsi="Arial" w:cs="Arial"/>
                <w:sz w:val="20"/>
                <w:szCs w:val="20"/>
              </w:rPr>
            </w:pPr>
          </w:p>
        </w:tc>
      </w:tr>
      <w:tr w:rsidR="73F72334" w:rsidRPr="004A20A6" w14:paraId="3AC79D5F" w14:textId="77777777" w:rsidTr="4DDE4A35">
        <w:trPr>
          <w:trHeight w:val="300"/>
        </w:trPr>
        <w:tc>
          <w:tcPr>
            <w:tcW w:w="3945" w:type="dxa"/>
            <w:gridSpan w:val="2"/>
          </w:tcPr>
          <w:p w14:paraId="347B9FFA" w14:textId="502B3D7D" w:rsidR="4DDE4A35" w:rsidRPr="004A20A6" w:rsidRDefault="4DDE4A35" w:rsidP="4DDE4A35">
            <w:pPr>
              <w:spacing w:line="257" w:lineRule="auto"/>
              <w:rPr>
                <w:rFonts w:ascii="Arial" w:eastAsia="Calibri" w:hAnsi="Arial" w:cs="Arial"/>
                <w:sz w:val="20"/>
                <w:szCs w:val="20"/>
              </w:rPr>
            </w:pPr>
            <w:r w:rsidRPr="004A20A6">
              <w:rPr>
                <w:rFonts w:ascii="Arial" w:eastAsia="Calibri" w:hAnsi="Arial" w:cs="Arial"/>
                <w:sz w:val="20"/>
                <w:szCs w:val="20"/>
              </w:rPr>
              <w:t>Any special circumstances or other comments that participants may find useful</w:t>
            </w:r>
          </w:p>
          <w:p w14:paraId="182D259E" w14:textId="64BB5773" w:rsidR="4DDE4A35" w:rsidRPr="004A20A6" w:rsidRDefault="4DDE4A35" w:rsidP="4DDE4A35">
            <w:pPr>
              <w:spacing w:line="257" w:lineRule="auto"/>
              <w:rPr>
                <w:rFonts w:ascii="Arial" w:eastAsia="Calibri" w:hAnsi="Arial" w:cs="Arial"/>
                <w:sz w:val="20"/>
                <w:szCs w:val="20"/>
              </w:rPr>
            </w:pPr>
          </w:p>
          <w:p w14:paraId="5E57E5E4" w14:textId="19537BFA" w:rsidR="4DDE4A35" w:rsidRPr="004A20A6" w:rsidRDefault="4DDE4A35" w:rsidP="4DDE4A35">
            <w:pPr>
              <w:spacing w:line="257" w:lineRule="auto"/>
              <w:rPr>
                <w:rFonts w:ascii="Arial" w:eastAsia="Calibri" w:hAnsi="Arial" w:cs="Arial"/>
                <w:sz w:val="20"/>
                <w:szCs w:val="20"/>
              </w:rPr>
            </w:pPr>
          </w:p>
          <w:p w14:paraId="47C7F600" w14:textId="74297980" w:rsidR="4DDE4A35" w:rsidRPr="004A20A6" w:rsidRDefault="4DDE4A35" w:rsidP="4DDE4A35">
            <w:pPr>
              <w:spacing w:line="257" w:lineRule="auto"/>
              <w:rPr>
                <w:rFonts w:ascii="Arial" w:eastAsia="Calibri" w:hAnsi="Arial" w:cs="Arial"/>
                <w:sz w:val="20"/>
                <w:szCs w:val="20"/>
              </w:rPr>
            </w:pPr>
          </w:p>
          <w:p w14:paraId="062ABBA2" w14:textId="785AE897" w:rsidR="4DDE4A35" w:rsidRPr="004A20A6" w:rsidRDefault="4DDE4A35" w:rsidP="4DDE4A35">
            <w:pPr>
              <w:spacing w:line="257" w:lineRule="auto"/>
              <w:rPr>
                <w:rFonts w:ascii="Arial" w:eastAsia="Calibri" w:hAnsi="Arial" w:cs="Arial"/>
                <w:sz w:val="20"/>
                <w:szCs w:val="20"/>
              </w:rPr>
            </w:pPr>
          </w:p>
          <w:p w14:paraId="06F9DCE9" w14:textId="22D618F3" w:rsidR="4DDE4A35" w:rsidRPr="004A20A6" w:rsidRDefault="4DDE4A35" w:rsidP="4DDE4A35">
            <w:pPr>
              <w:spacing w:line="257" w:lineRule="auto"/>
              <w:rPr>
                <w:rFonts w:ascii="Arial" w:eastAsia="Calibri" w:hAnsi="Arial" w:cs="Arial"/>
                <w:sz w:val="20"/>
                <w:szCs w:val="20"/>
              </w:rPr>
            </w:pPr>
          </w:p>
          <w:p w14:paraId="74AB86A4" w14:textId="10B3AAFA" w:rsidR="4DDE4A35" w:rsidRPr="004A20A6" w:rsidRDefault="4DDE4A35" w:rsidP="4DDE4A35">
            <w:pPr>
              <w:spacing w:line="257" w:lineRule="auto"/>
              <w:rPr>
                <w:rFonts w:ascii="Arial" w:eastAsia="Calibri" w:hAnsi="Arial" w:cs="Arial"/>
                <w:sz w:val="20"/>
                <w:szCs w:val="20"/>
              </w:rPr>
            </w:pPr>
          </w:p>
          <w:p w14:paraId="32991AD1" w14:textId="38281C6E" w:rsidR="73F72334" w:rsidRPr="004A20A6" w:rsidRDefault="73F72334" w:rsidP="2D5D7A41">
            <w:pPr>
              <w:spacing w:line="257" w:lineRule="auto"/>
              <w:rPr>
                <w:rFonts w:ascii="Arial" w:eastAsia="Calibri" w:hAnsi="Arial" w:cs="Arial"/>
                <w:sz w:val="20"/>
                <w:szCs w:val="20"/>
              </w:rPr>
            </w:pPr>
          </w:p>
        </w:tc>
        <w:tc>
          <w:tcPr>
            <w:tcW w:w="5523" w:type="dxa"/>
            <w:gridSpan w:val="3"/>
          </w:tcPr>
          <w:p w14:paraId="19D100E2" w14:textId="74805328" w:rsidR="73F72334" w:rsidRPr="004A20A6" w:rsidRDefault="73F72334" w:rsidP="2D5D7A41">
            <w:pPr>
              <w:rPr>
                <w:rFonts w:ascii="Arial" w:eastAsia="Calibri" w:hAnsi="Arial" w:cs="Arial"/>
                <w:sz w:val="20"/>
                <w:szCs w:val="20"/>
              </w:rPr>
            </w:pPr>
          </w:p>
        </w:tc>
      </w:tr>
      <w:tr w:rsidR="73F72334" w:rsidRPr="004A20A6" w14:paraId="09A89191" w14:textId="77777777" w:rsidTr="4DDE4A35">
        <w:trPr>
          <w:trHeight w:val="300"/>
        </w:trPr>
        <w:tc>
          <w:tcPr>
            <w:tcW w:w="3945" w:type="dxa"/>
            <w:gridSpan w:val="2"/>
          </w:tcPr>
          <w:p w14:paraId="0B5073B7" w14:textId="10CF80D1" w:rsidR="73F72334" w:rsidRPr="004A20A6" w:rsidRDefault="4DDE4A35" w:rsidP="4DDE4A35">
            <w:pPr>
              <w:spacing w:line="257" w:lineRule="auto"/>
              <w:rPr>
                <w:rFonts w:ascii="Arial" w:eastAsia="Calibri" w:hAnsi="Arial" w:cs="Arial"/>
                <w:sz w:val="20"/>
                <w:szCs w:val="20"/>
              </w:rPr>
            </w:pPr>
            <w:r w:rsidRPr="004A20A6">
              <w:rPr>
                <w:rFonts w:ascii="Arial" w:eastAsia="Calibri" w:hAnsi="Arial" w:cs="Arial"/>
                <w:sz w:val="20"/>
                <w:szCs w:val="20"/>
              </w:rPr>
              <w:t>Local Police and Medical Services Phone:</w:t>
            </w:r>
          </w:p>
          <w:p w14:paraId="76B61A23" w14:textId="122F1428" w:rsidR="73F72334" w:rsidRPr="004A20A6" w:rsidRDefault="73F72334" w:rsidP="4DDE4A35">
            <w:pPr>
              <w:spacing w:line="257" w:lineRule="auto"/>
              <w:rPr>
                <w:rFonts w:ascii="Arial" w:eastAsia="Calibri" w:hAnsi="Arial" w:cs="Arial"/>
                <w:sz w:val="20"/>
                <w:szCs w:val="20"/>
              </w:rPr>
            </w:pPr>
          </w:p>
          <w:p w14:paraId="098FBA4B" w14:textId="5DB78BBD" w:rsidR="73F72334" w:rsidRPr="004A20A6" w:rsidRDefault="73F72334" w:rsidP="4DDE4A35">
            <w:pPr>
              <w:spacing w:line="257" w:lineRule="auto"/>
              <w:rPr>
                <w:rFonts w:ascii="Arial" w:eastAsia="Calibri" w:hAnsi="Arial" w:cs="Arial"/>
                <w:sz w:val="20"/>
                <w:szCs w:val="20"/>
              </w:rPr>
            </w:pPr>
          </w:p>
          <w:p w14:paraId="310C0116" w14:textId="4AF5BC94" w:rsidR="73F72334" w:rsidRPr="004A20A6" w:rsidRDefault="73F72334" w:rsidP="2D5D7A41">
            <w:pPr>
              <w:spacing w:line="257" w:lineRule="auto"/>
              <w:rPr>
                <w:rFonts w:ascii="Arial" w:eastAsia="Calibri" w:hAnsi="Arial" w:cs="Arial"/>
                <w:sz w:val="20"/>
                <w:szCs w:val="20"/>
              </w:rPr>
            </w:pPr>
          </w:p>
        </w:tc>
        <w:tc>
          <w:tcPr>
            <w:tcW w:w="5523" w:type="dxa"/>
            <w:gridSpan w:val="3"/>
          </w:tcPr>
          <w:p w14:paraId="6E33C2EC" w14:textId="17F64F4E" w:rsidR="73F72334" w:rsidRPr="004A20A6" w:rsidRDefault="73F72334" w:rsidP="2D5D7A41">
            <w:pPr>
              <w:rPr>
                <w:rFonts w:ascii="Arial" w:eastAsia="Calibri" w:hAnsi="Arial" w:cs="Arial"/>
                <w:sz w:val="20"/>
                <w:szCs w:val="20"/>
              </w:rPr>
            </w:pPr>
          </w:p>
        </w:tc>
      </w:tr>
    </w:tbl>
    <w:p w14:paraId="0016C1C2" w14:textId="097402FE" w:rsidR="73F72334" w:rsidRDefault="73F72334" w:rsidP="73F72334">
      <w:pPr>
        <w:spacing w:after="0" w:line="257" w:lineRule="auto"/>
        <w:rPr>
          <w:rFonts w:ascii="Calibri" w:eastAsia="Calibri" w:hAnsi="Calibri" w:cs="Calibri"/>
        </w:rPr>
      </w:pPr>
    </w:p>
    <w:p w14:paraId="443C0082" w14:textId="26121010" w:rsidR="00C0748C" w:rsidRDefault="00C0748C" w:rsidP="197CF9B8"/>
    <w:sectPr w:rsidR="00C0748C">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9384D" w14:textId="77777777" w:rsidR="00B2261E" w:rsidRDefault="00B2261E">
      <w:pPr>
        <w:spacing w:after="0" w:line="240" w:lineRule="auto"/>
      </w:pPr>
      <w:r>
        <w:separator/>
      </w:r>
    </w:p>
  </w:endnote>
  <w:endnote w:type="continuationSeparator" w:id="0">
    <w:p w14:paraId="59F01AFA" w14:textId="77777777" w:rsidR="00B2261E" w:rsidRDefault="00B22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3F72334" w14:paraId="296279E1" w14:textId="77777777" w:rsidTr="73F72334">
      <w:trPr>
        <w:trHeight w:val="300"/>
      </w:trPr>
      <w:tc>
        <w:tcPr>
          <w:tcW w:w="3120" w:type="dxa"/>
        </w:tcPr>
        <w:p w14:paraId="33F35372" w14:textId="7944F1C4" w:rsidR="73F72334" w:rsidRDefault="73F72334" w:rsidP="73F72334">
          <w:pPr>
            <w:pStyle w:val="Header"/>
            <w:ind w:left="-115"/>
          </w:pPr>
        </w:p>
      </w:tc>
      <w:tc>
        <w:tcPr>
          <w:tcW w:w="3120" w:type="dxa"/>
        </w:tcPr>
        <w:p w14:paraId="25332FC2" w14:textId="6003B835" w:rsidR="73F72334" w:rsidRDefault="73F72334" w:rsidP="73F72334">
          <w:pPr>
            <w:pStyle w:val="Header"/>
            <w:jc w:val="center"/>
          </w:pPr>
        </w:p>
      </w:tc>
      <w:tc>
        <w:tcPr>
          <w:tcW w:w="3120" w:type="dxa"/>
        </w:tcPr>
        <w:p w14:paraId="14CA716F" w14:textId="29C4F260" w:rsidR="73F72334" w:rsidRDefault="73F72334" w:rsidP="73F72334">
          <w:pPr>
            <w:pStyle w:val="Header"/>
            <w:ind w:right="-115"/>
            <w:jc w:val="right"/>
          </w:pPr>
        </w:p>
      </w:tc>
    </w:tr>
  </w:tbl>
  <w:p w14:paraId="13D01658" w14:textId="40952771" w:rsidR="73F72334" w:rsidRDefault="73F72334" w:rsidP="73F72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59E08" w14:textId="77777777" w:rsidR="00B2261E" w:rsidRDefault="00B2261E">
      <w:pPr>
        <w:spacing w:after="0" w:line="240" w:lineRule="auto"/>
      </w:pPr>
      <w:r>
        <w:separator/>
      </w:r>
    </w:p>
  </w:footnote>
  <w:footnote w:type="continuationSeparator" w:id="0">
    <w:p w14:paraId="141EA78A" w14:textId="77777777" w:rsidR="00B2261E" w:rsidRDefault="00B226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3F72334" w14:paraId="7848BD63" w14:textId="77777777" w:rsidTr="73F72334">
      <w:trPr>
        <w:trHeight w:val="300"/>
      </w:trPr>
      <w:tc>
        <w:tcPr>
          <w:tcW w:w="3120" w:type="dxa"/>
        </w:tcPr>
        <w:p w14:paraId="1ADB9FC9" w14:textId="2F6B6944" w:rsidR="73F72334" w:rsidRDefault="73F72334" w:rsidP="73F72334">
          <w:pPr>
            <w:pStyle w:val="Header"/>
            <w:ind w:left="-115"/>
          </w:pPr>
        </w:p>
      </w:tc>
      <w:tc>
        <w:tcPr>
          <w:tcW w:w="3120" w:type="dxa"/>
        </w:tcPr>
        <w:p w14:paraId="5D8DD81D" w14:textId="706B7596" w:rsidR="73F72334" w:rsidRDefault="73F72334" w:rsidP="00560A84">
          <w:pPr>
            <w:pStyle w:val="Header"/>
          </w:pPr>
        </w:p>
      </w:tc>
      <w:tc>
        <w:tcPr>
          <w:tcW w:w="3120" w:type="dxa"/>
        </w:tcPr>
        <w:p w14:paraId="0C15E1DD" w14:textId="550E4E4F" w:rsidR="73F72334" w:rsidRDefault="73F72334" w:rsidP="73F72334">
          <w:pPr>
            <w:pStyle w:val="Header"/>
            <w:ind w:right="-115"/>
            <w:jc w:val="right"/>
          </w:pPr>
        </w:p>
      </w:tc>
    </w:tr>
  </w:tbl>
  <w:p w14:paraId="74DE5C20" w14:textId="00FCCBA3" w:rsidR="73F72334" w:rsidRDefault="73F72334" w:rsidP="73F723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0C4F39"/>
    <w:multiLevelType w:val="hybridMultilevel"/>
    <w:tmpl w:val="0ACA6190"/>
    <w:lvl w:ilvl="0" w:tplc="68F26FB4">
      <w:start w:val="1"/>
      <w:numFmt w:val="bullet"/>
      <w:lvlText w:val=""/>
      <w:lvlJc w:val="left"/>
      <w:pPr>
        <w:ind w:left="720" w:hanging="360"/>
      </w:pPr>
      <w:rPr>
        <w:rFonts w:ascii="Symbol" w:hAnsi="Symbol" w:hint="default"/>
      </w:rPr>
    </w:lvl>
    <w:lvl w:ilvl="1" w:tplc="ECB22CEC">
      <w:start w:val="1"/>
      <w:numFmt w:val="bullet"/>
      <w:lvlText w:val="o"/>
      <w:lvlJc w:val="left"/>
      <w:pPr>
        <w:ind w:left="1440" w:hanging="360"/>
      </w:pPr>
      <w:rPr>
        <w:rFonts w:ascii="Courier New" w:hAnsi="Courier New" w:hint="default"/>
      </w:rPr>
    </w:lvl>
    <w:lvl w:ilvl="2" w:tplc="E4F40CDC">
      <w:start w:val="1"/>
      <w:numFmt w:val="bullet"/>
      <w:lvlText w:val=""/>
      <w:lvlJc w:val="left"/>
      <w:pPr>
        <w:ind w:left="2160" w:hanging="360"/>
      </w:pPr>
      <w:rPr>
        <w:rFonts w:ascii="Wingdings" w:hAnsi="Wingdings" w:hint="default"/>
      </w:rPr>
    </w:lvl>
    <w:lvl w:ilvl="3" w:tplc="C9708612">
      <w:start w:val="1"/>
      <w:numFmt w:val="bullet"/>
      <w:lvlText w:val=""/>
      <w:lvlJc w:val="left"/>
      <w:pPr>
        <w:ind w:left="2880" w:hanging="360"/>
      </w:pPr>
      <w:rPr>
        <w:rFonts w:ascii="Symbol" w:hAnsi="Symbol" w:hint="default"/>
      </w:rPr>
    </w:lvl>
    <w:lvl w:ilvl="4" w:tplc="D2547276">
      <w:start w:val="1"/>
      <w:numFmt w:val="bullet"/>
      <w:lvlText w:val="o"/>
      <w:lvlJc w:val="left"/>
      <w:pPr>
        <w:ind w:left="3600" w:hanging="360"/>
      </w:pPr>
      <w:rPr>
        <w:rFonts w:ascii="Courier New" w:hAnsi="Courier New" w:hint="default"/>
      </w:rPr>
    </w:lvl>
    <w:lvl w:ilvl="5" w:tplc="84180EE8">
      <w:start w:val="1"/>
      <w:numFmt w:val="bullet"/>
      <w:lvlText w:val=""/>
      <w:lvlJc w:val="left"/>
      <w:pPr>
        <w:ind w:left="4320" w:hanging="360"/>
      </w:pPr>
      <w:rPr>
        <w:rFonts w:ascii="Wingdings" w:hAnsi="Wingdings" w:hint="default"/>
      </w:rPr>
    </w:lvl>
    <w:lvl w:ilvl="6" w:tplc="40F2144E">
      <w:start w:val="1"/>
      <w:numFmt w:val="bullet"/>
      <w:lvlText w:val=""/>
      <w:lvlJc w:val="left"/>
      <w:pPr>
        <w:ind w:left="5040" w:hanging="360"/>
      </w:pPr>
      <w:rPr>
        <w:rFonts w:ascii="Symbol" w:hAnsi="Symbol" w:hint="default"/>
      </w:rPr>
    </w:lvl>
    <w:lvl w:ilvl="7" w:tplc="7A966AB0">
      <w:start w:val="1"/>
      <w:numFmt w:val="bullet"/>
      <w:lvlText w:val="o"/>
      <w:lvlJc w:val="left"/>
      <w:pPr>
        <w:ind w:left="5760" w:hanging="360"/>
      </w:pPr>
      <w:rPr>
        <w:rFonts w:ascii="Courier New" w:hAnsi="Courier New" w:hint="default"/>
      </w:rPr>
    </w:lvl>
    <w:lvl w:ilvl="8" w:tplc="7AA210CC">
      <w:start w:val="1"/>
      <w:numFmt w:val="bullet"/>
      <w:lvlText w:val=""/>
      <w:lvlJc w:val="left"/>
      <w:pPr>
        <w:ind w:left="6480" w:hanging="360"/>
      </w:pPr>
      <w:rPr>
        <w:rFonts w:ascii="Wingdings" w:hAnsi="Wingdings" w:hint="default"/>
      </w:rPr>
    </w:lvl>
  </w:abstractNum>
  <w:abstractNum w:abstractNumId="1" w15:restartNumberingAfterBreak="0">
    <w:nsid w:val="786E5403"/>
    <w:multiLevelType w:val="hybridMultilevel"/>
    <w:tmpl w:val="72E64494"/>
    <w:lvl w:ilvl="0" w:tplc="64B4ACA2">
      <w:start w:val="1"/>
      <w:numFmt w:val="bullet"/>
      <w:lvlText w:val=""/>
      <w:lvlJc w:val="left"/>
      <w:pPr>
        <w:ind w:left="720" w:hanging="360"/>
      </w:pPr>
      <w:rPr>
        <w:rFonts w:ascii="Symbol" w:hAnsi="Symbol" w:hint="default"/>
      </w:rPr>
    </w:lvl>
    <w:lvl w:ilvl="1" w:tplc="344835B8">
      <w:start w:val="1"/>
      <w:numFmt w:val="bullet"/>
      <w:lvlText w:val="o"/>
      <w:lvlJc w:val="left"/>
      <w:pPr>
        <w:ind w:left="1440" w:hanging="360"/>
      </w:pPr>
      <w:rPr>
        <w:rFonts w:ascii="Courier New" w:hAnsi="Courier New" w:hint="default"/>
      </w:rPr>
    </w:lvl>
    <w:lvl w:ilvl="2" w:tplc="35D2063A">
      <w:start w:val="1"/>
      <w:numFmt w:val="bullet"/>
      <w:lvlText w:val=""/>
      <w:lvlJc w:val="left"/>
      <w:pPr>
        <w:ind w:left="2160" w:hanging="360"/>
      </w:pPr>
      <w:rPr>
        <w:rFonts w:ascii="Wingdings" w:hAnsi="Wingdings" w:hint="default"/>
      </w:rPr>
    </w:lvl>
    <w:lvl w:ilvl="3" w:tplc="47C24E4E">
      <w:start w:val="1"/>
      <w:numFmt w:val="bullet"/>
      <w:lvlText w:val=""/>
      <w:lvlJc w:val="left"/>
      <w:pPr>
        <w:ind w:left="2880" w:hanging="360"/>
      </w:pPr>
      <w:rPr>
        <w:rFonts w:ascii="Symbol" w:hAnsi="Symbol" w:hint="default"/>
      </w:rPr>
    </w:lvl>
    <w:lvl w:ilvl="4" w:tplc="8702CE86">
      <w:start w:val="1"/>
      <w:numFmt w:val="bullet"/>
      <w:lvlText w:val="o"/>
      <w:lvlJc w:val="left"/>
      <w:pPr>
        <w:ind w:left="3600" w:hanging="360"/>
      </w:pPr>
      <w:rPr>
        <w:rFonts w:ascii="Courier New" w:hAnsi="Courier New" w:hint="default"/>
      </w:rPr>
    </w:lvl>
    <w:lvl w:ilvl="5" w:tplc="8CBA4F0E">
      <w:start w:val="1"/>
      <w:numFmt w:val="bullet"/>
      <w:lvlText w:val=""/>
      <w:lvlJc w:val="left"/>
      <w:pPr>
        <w:ind w:left="4320" w:hanging="360"/>
      </w:pPr>
      <w:rPr>
        <w:rFonts w:ascii="Wingdings" w:hAnsi="Wingdings" w:hint="default"/>
      </w:rPr>
    </w:lvl>
    <w:lvl w:ilvl="6" w:tplc="537E757A">
      <w:start w:val="1"/>
      <w:numFmt w:val="bullet"/>
      <w:lvlText w:val=""/>
      <w:lvlJc w:val="left"/>
      <w:pPr>
        <w:ind w:left="5040" w:hanging="360"/>
      </w:pPr>
      <w:rPr>
        <w:rFonts w:ascii="Symbol" w:hAnsi="Symbol" w:hint="default"/>
      </w:rPr>
    </w:lvl>
    <w:lvl w:ilvl="7" w:tplc="652A7304">
      <w:start w:val="1"/>
      <w:numFmt w:val="bullet"/>
      <w:lvlText w:val="o"/>
      <w:lvlJc w:val="left"/>
      <w:pPr>
        <w:ind w:left="5760" w:hanging="360"/>
      </w:pPr>
      <w:rPr>
        <w:rFonts w:ascii="Courier New" w:hAnsi="Courier New" w:hint="default"/>
      </w:rPr>
    </w:lvl>
    <w:lvl w:ilvl="8" w:tplc="C82262A4">
      <w:start w:val="1"/>
      <w:numFmt w:val="bullet"/>
      <w:lvlText w:val=""/>
      <w:lvlJc w:val="left"/>
      <w:pPr>
        <w:ind w:left="6480" w:hanging="360"/>
      </w:pPr>
      <w:rPr>
        <w:rFonts w:ascii="Wingdings" w:hAnsi="Wingdings" w:hint="default"/>
      </w:rPr>
    </w:lvl>
  </w:abstractNum>
  <w:num w:numId="1" w16cid:durableId="1939554909">
    <w:abstractNumId w:val="1"/>
  </w:num>
  <w:num w:numId="2" w16cid:durableId="1600066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48C"/>
    <w:rsid w:val="001309DB"/>
    <w:rsid w:val="0029171D"/>
    <w:rsid w:val="00297F83"/>
    <w:rsid w:val="002E20AD"/>
    <w:rsid w:val="0031036E"/>
    <w:rsid w:val="00334AC3"/>
    <w:rsid w:val="00360277"/>
    <w:rsid w:val="003C7476"/>
    <w:rsid w:val="00481F11"/>
    <w:rsid w:val="004A20A6"/>
    <w:rsid w:val="00512A83"/>
    <w:rsid w:val="00547FB0"/>
    <w:rsid w:val="00560A84"/>
    <w:rsid w:val="006B0894"/>
    <w:rsid w:val="00AE1919"/>
    <w:rsid w:val="00B2261E"/>
    <w:rsid w:val="00C0748C"/>
    <w:rsid w:val="00ED3C93"/>
    <w:rsid w:val="00F66151"/>
    <w:rsid w:val="01D60AA7"/>
    <w:rsid w:val="0728178B"/>
    <w:rsid w:val="0C4F0380"/>
    <w:rsid w:val="13F50891"/>
    <w:rsid w:val="197CF9B8"/>
    <w:rsid w:val="21946D4A"/>
    <w:rsid w:val="233D0360"/>
    <w:rsid w:val="258E6BD7"/>
    <w:rsid w:val="2AE04401"/>
    <w:rsid w:val="2C455955"/>
    <w:rsid w:val="2D5D7A41"/>
    <w:rsid w:val="33B7BE6E"/>
    <w:rsid w:val="3409E0B4"/>
    <w:rsid w:val="373C474D"/>
    <w:rsid w:val="3FA00D32"/>
    <w:rsid w:val="3FE997A8"/>
    <w:rsid w:val="48CFABAE"/>
    <w:rsid w:val="4DDE4A35"/>
    <w:rsid w:val="50598689"/>
    <w:rsid w:val="51BDA772"/>
    <w:rsid w:val="5432DFB5"/>
    <w:rsid w:val="54C54AC2"/>
    <w:rsid w:val="5FDCC64F"/>
    <w:rsid w:val="72BDCC01"/>
    <w:rsid w:val="730AD6B9"/>
    <w:rsid w:val="7388202B"/>
    <w:rsid w:val="73F72334"/>
    <w:rsid w:val="79921D3D"/>
    <w:rsid w:val="7E567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2B334"/>
  <w15:chartTrackingRefBased/>
  <w15:docId w15:val="{B629AED8-1B10-48F2-86C3-E21EA24A3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life.oregonstate.edu/pre-student-conduct-community-standards" TargetMode="External"/><Relationship Id="rId13" Type="http://schemas.openxmlformats.org/officeDocument/2006/relationships/hyperlink" Target="https://policy.oregonstate.edu/policy/retaliation"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eadership.oregonstate.edu/sites/leadership.oregonstate.edu/files/190118_adopted_university_code_of_ethics.pdf" TargetMode="External"/><Relationship Id="rId12" Type="http://schemas.openxmlformats.org/officeDocument/2006/relationships/hyperlink" Target="https://eoa.oregonstate.edu/consensual-relationships-policy" TargetMode="External"/><Relationship Id="rId17" Type="http://schemas.openxmlformats.org/officeDocument/2006/relationships/hyperlink" Target="https://policy.oregonstate.edu/UPSM/08-005_acceptable_use_computing_resources" TargetMode="External"/><Relationship Id="rId2" Type="http://schemas.openxmlformats.org/officeDocument/2006/relationships/styles" Target="styles.xml"/><Relationship Id="rId16" Type="http://schemas.openxmlformats.org/officeDocument/2006/relationships/hyperlink" Target="https://studentlife.oregonstate.edu/student-care-tea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licy.oregonstate.edu/UPSM/05-005_responsible_employees" TargetMode="External"/><Relationship Id="rId5" Type="http://schemas.openxmlformats.org/officeDocument/2006/relationships/footnotes" Target="footnotes.xml"/><Relationship Id="rId15" Type="http://schemas.openxmlformats.org/officeDocument/2006/relationships/hyperlink" Target="https://diversity.oregonstate.edu/bias-incident-response-process" TargetMode="External"/><Relationship Id="rId10" Type="http://schemas.openxmlformats.org/officeDocument/2006/relationships/hyperlink" Target="https://policy.oregonstate.edu/UPSM/05-001_sexual_misconduct_discriminatio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olicy.oregonstate.edu/policy/discrimination-and-discriminatory-harassment" TargetMode="External"/><Relationship Id="rId14" Type="http://schemas.openxmlformats.org/officeDocument/2006/relationships/hyperlink" Target="https://eoa.oregonstate.edu/bullying-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619</Words>
  <Characters>3529</Characters>
  <Application>Microsoft Office Word</Application>
  <DocSecurity>0</DocSecurity>
  <Lines>29</Lines>
  <Paragraphs>8</Paragraphs>
  <ScaleCrop>false</ScaleCrop>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Freccia</dc:creator>
  <cp:keywords/>
  <dc:description/>
  <cp:lastModifiedBy>Park, Melora</cp:lastModifiedBy>
  <cp:revision>5</cp:revision>
  <dcterms:created xsi:type="dcterms:W3CDTF">2023-02-09T22:14:00Z</dcterms:created>
  <dcterms:modified xsi:type="dcterms:W3CDTF">2025-08-05T22:28:00Z</dcterms:modified>
</cp:coreProperties>
</file>